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3DD" w:rsidRDefault="00D433DD" w:rsidP="00D433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Отчет о ходе реализации Федерального государственного образовательного стандарта начального общего образования</w:t>
      </w:r>
    </w:p>
    <w:p w:rsidR="00D433DD" w:rsidRDefault="00D433DD" w:rsidP="00D433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2011-2012 учебного года</w:t>
      </w:r>
    </w:p>
    <w:p w:rsidR="00894AC0" w:rsidRDefault="00894AC0" w:rsidP="00D433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1-Б класс, учитель: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Камышанская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Е.М.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433DD" w:rsidRDefault="00D433DD" w:rsidP="00D433DD">
      <w:pPr>
        <w:shd w:val="clear" w:color="auto" w:fill="FFFFFF"/>
        <w:spacing w:after="0" w:line="336" w:lineRule="auto"/>
        <w:ind w:firstLine="708"/>
        <w:jc w:val="both"/>
        <w:rPr>
          <w:rFonts w:ascii="Verdana" w:eastAsia="Times New Roman" w:hAnsi="Verdana" w:cs="Times New Roman"/>
          <w:color w:val="000000"/>
        </w:rPr>
      </w:pPr>
      <w:r>
        <w:rPr>
          <w:rFonts w:ascii="Verdana" w:eastAsia="Times New Roman" w:hAnsi="Verdana" w:cs="Times New Roman"/>
          <w:color w:val="000000"/>
        </w:rPr>
        <w:t xml:space="preserve">Сегодня в образовании одним из самых обсуждаемых вопросов является вопрос о реализации новых федеральных государственных образовательных стандартов. Их повсеместная реализация в школах России с сентября 2011 года — это новая ступень в развитии образования.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ОУ МСОШ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ыгда с 01.09.2011 года введен Федеральный государственный образовательный стандарт второго поколения.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1-Б классе обучается 20 учеников, 12 мальчиков и 8 девочек, неполных семей нет. Детский сад посещали 7 чел., 0 класс – 7 чел., «домашние дети» – 6 чел. В июне 2011 года на базе ОУ велась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подготовка для детей, не посещающих детский сад, что способствовало развитию школьно-значимых функций будущих первоклассников. В начале сентября проведена педагогическая диагностика «Готов ли ребенок к школе» (методика Е.Е. Кравцова, А.Е.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Венгер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С.А. Банков). Результаты диагностики свидетельствуют о том, что дети 1 класса готовы к обучению в школе.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Обучение в 1 классе осуществляет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Камышанская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Е.М. учитель первой категории, имеет высшее образование, педагогический стаж работы 16 лет.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Камышанская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Е.М. прошла курсовую подготовку по ФГОС «Технологии обучения в рамках реализации Федерального государственного образовательного стандарта второго поколения в объеме 72 часа.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Приоритетной целью ОУ является развитие у учащихся способности самостоятельно ставить учебные цели, проектировать пути их реализации, контролировать и оценивать свои достижения, 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умения учиться.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Уровень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навыков обучающихся 1 класса на текущий период обучения: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Умение работать с книгой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высокий уровень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развития - 5 учеников (25 %);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средний уровень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развития – 7 учеников (35 %);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низкий уровень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обуче</w:t>
      </w:r>
      <w:r w:rsidR="00F81E46">
        <w:rPr>
          <w:rFonts w:ascii="Times New Roman" w:eastAsia="Times New Roman" w:hAnsi="Times New Roman" w:cs="Times New Roman"/>
          <w:sz w:val="24"/>
          <w:szCs w:val="24"/>
        </w:rPr>
        <w:t>нности</w:t>
      </w:r>
      <w:proofErr w:type="spellEnd"/>
      <w:r w:rsidR="00F81E46">
        <w:rPr>
          <w:rFonts w:ascii="Times New Roman" w:eastAsia="Times New Roman" w:hAnsi="Times New Roman" w:cs="Times New Roman"/>
          <w:sz w:val="24"/>
          <w:szCs w:val="24"/>
        </w:rPr>
        <w:t xml:space="preserve"> и развития – 8 учеников (4</w:t>
      </w:r>
      <w:r>
        <w:rPr>
          <w:rFonts w:ascii="Times New Roman" w:eastAsia="Times New Roman" w:hAnsi="Times New Roman" w:cs="Times New Roman"/>
          <w:sz w:val="24"/>
          <w:szCs w:val="24"/>
        </w:rPr>
        <w:t>0 %);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Умение спланировать свою работу: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высокий уровень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развития- 5 учеников (25%);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средний уровень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развития – 13 учеников (65%);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низкий уровень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развития – 2 ученика (10%);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F81E46" w:rsidRDefault="00F81E46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Умение обосновать оценку своей деятельности: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высокий уровень - 5 учеников (25%);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средний уровень – 11 учеников (55 %);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низкий уровень – 4 ученика (25 %);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F81E46" w:rsidRDefault="00F81E46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86400" cy="320040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Самооценка: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высокий уровень - 5 учеников (25%);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средний уровень – 12 учеников (60%);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низкий уровень – 3 ученик (15 %);</w:t>
      </w:r>
    </w:p>
    <w:p w:rsidR="00F81E46" w:rsidRDefault="00F81E46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86400" cy="3200400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1 классе обучение реализуется через УМК «Перспектива».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Главной целью УМК «Перспектива» является создание информационно-образовательной среды, инструментально обеспечивающей включение каждого ребенка в самостоятельную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учебную деятельность, в процессе которой создаются условия для духовно-нравственного развития и воспитания личности и надежного достижения, определенных ФГОС личностных,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 освоения основной образовательной программы начального общего образования посредством формирования универсальных учебных действий как основы ведущей образовательной компетенции – умения учиться.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Составлено календарно-тематическое планирование, определены сроки проведения уроков.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 ученики обеспечены в полном объеме учебниками и учебными пособиями по основным предметам, используемым в образовательном процессе в соответствии с ФГОС начального общего образования. В классе имеется раздаточный и демонстрационный материал.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основная образовательная программа начального общего образования </w:t>
      </w:r>
      <w:r w:rsidR="00B86F3A">
        <w:rPr>
          <w:rFonts w:ascii="Times New Roman" w:eastAsia="Times New Roman" w:hAnsi="Times New Roman" w:cs="Times New Roman"/>
          <w:sz w:val="24"/>
          <w:szCs w:val="24"/>
        </w:rPr>
        <w:t>реализуется,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том числе и через внеурочную деятельность, которая является неотъемлемой частью образовательного процесса в школе.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 внеурочной деятельности по направлениям: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5804"/>
        <w:gridCol w:w="1389"/>
        <w:gridCol w:w="1189"/>
      </w:tblGrid>
      <w:tr w:rsidR="00B86F3A" w:rsidTr="00B86F3A"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чел.</w:t>
            </w:r>
          </w:p>
        </w:tc>
      </w:tr>
      <w:tr w:rsidR="00B86F3A" w:rsidTr="00B86F3A"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Духовно – нравственное</w:t>
            </w:r>
          </w:p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«Моя Родина - Россия»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B86F3A" w:rsidTr="00B86F3A"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after="0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after="0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3A" w:rsidRDefault="00B86F3A">
            <w:pPr>
              <w:spacing w:after="0"/>
            </w:pPr>
          </w:p>
        </w:tc>
      </w:tr>
      <w:tr w:rsidR="00B86F3A" w:rsidTr="00B86F3A"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6F3A" w:rsidTr="00B86F3A"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деятельность « Я – исследователь»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6F3A" w:rsidTr="00B86F3A"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«Я умею, я смогу»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86F3A" w:rsidTr="00B86F3A"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after="0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after="0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3A" w:rsidRDefault="00B86F3A">
            <w:pPr>
              <w:spacing w:after="0"/>
            </w:pPr>
          </w:p>
        </w:tc>
      </w:tr>
      <w:tr w:rsidR="00B86F3A" w:rsidTr="00B86F3A"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after="0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after="0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3A" w:rsidRDefault="00B86F3A">
            <w:pPr>
              <w:spacing w:after="0"/>
            </w:pPr>
          </w:p>
        </w:tc>
      </w:tr>
      <w:tr w:rsidR="00B86F3A" w:rsidTr="00B86F3A"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Общекультурное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6F3A" w:rsidTr="00B86F3A"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«Волшебники кисти и карандаша»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86F3A" w:rsidTr="00B86F3A"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Танцевальный кружок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86F3A" w:rsidTr="00B86F3A"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Вокальная группа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86F3A" w:rsidTr="00B86F3A"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Бисероплетение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6F3A" w:rsidTr="00B86F3A"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after="0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after="0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3A" w:rsidRDefault="00B86F3A">
            <w:pPr>
              <w:spacing w:after="0"/>
            </w:pPr>
          </w:p>
        </w:tc>
      </w:tr>
      <w:tr w:rsidR="00B86F3A" w:rsidTr="00B86F3A"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Спортивно – оздоровительное</w:t>
            </w:r>
          </w:p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«Здоровые щечки»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86F3A" w:rsidRDefault="00B86F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D433DD" w:rsidRDefault="00D433DD" w:rsidP="00B86F3A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Внеурочная деятельность решает следующие задачи: обеспечивает благоприятную адаптацию ребёнка в школе; оптимизирует учебную нагрузку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; улучшает условия для развития ребёнка; учитывает возрастные и индивидуальные особенности обучающихся. Исходя из задач и содержания, организована модель внеурочной деятельности по следующим направлениям: спортивно-оздоровительное, познавательное, духовно-нравственное, художественно-эстетическое, проблемно-ценностное общение в формах, отличных от классно – урочной системы и направлена на достижение планируемых результатов освоения основной образовательной программы.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Внеурочная деятельность реализуется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через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кружки, клубы, проектную деятельность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классное руководство: деятельность классного руководителя (экскурсии, соревнования, общественно полезная практика и т.д.)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Основными видам деятельности являются: игровая, познавательная,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досугово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развлекательная деятельность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досуговое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общение), проблемно-ценностное общение; художественное творчество, спортивно-оздоровительная деятельность.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Аналитич</w:t>
      </w:r>
      <w:r w:rsidR="00B86F3A">
        <w:rPr>
          <w:rFonts w:ascii="Times New Roman" w:eastAsia="Times New Roman" w:hAnsi="Times New Roman" w:cs="Times New Roman"/>
          <w:sz w:val="24"/>
          <w:szCs w:val="24"/>
        </w:rPr>
        <w:t>еская деятельность учителя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спланирована по следующим направлениям: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проведен мониторинг общей готовности ребенка к обучению в первом классе.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Входные диагностики: Иванова Г.Г.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Входная диагностика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навыков: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Камышанская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Е.М. (папка)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организовано наблюдение за адаптацией первоклассников;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за 2011-2012 учебный год администрацией были посещены рабочие уроки. Цели посещения: организация и создание условий при обучении учащихся 1 класса в адаптационный период; комплексное наблюдение за работой учителя, за развитием познавательной активности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интереса к обучению.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за 2011-2012 учебный год учителем выдано 3 открытых урока и 2 открытых мероприятия в рамках методических недель и районного семинара.</w:t>
      </w:r>
    </w:p>
    <w:p w:rsidR="00D433DD" w:rsidRDefault="00B86F3A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Проведена промежуточная диагностика в декабре 2011года</w:t>
      </w:r>
      <w:r w:rsidR="00D433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Русский язык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Писало: 19 человек.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Справилось – 3 чел.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Справилось с замечаниями – 11 чел.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 справилось – 5 чел.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Процент качества </w:t>
      </w:r>
      <w:r w:rsidR="00B86F3A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73</w:t>
      </w:r>
    </w:p>
    <w:p w:rsidR="00B86F3A" w:rsidRDefault="00B86F3A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486400" cy="3200400"/>
            <wp:effectExtent l="19050" t="0" r="1905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Математика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Писало: 19 человек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Справилось – 5 чел.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Справилось с замечаниями – 10 чел.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 справилось – 4 чел.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Процент качества </w:t>
      </w:r>
      <w:r w:rsidR="00B86F3A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78</w:t>
      </w:r>
    </w:p>
    <w:p w:rsidR="00B86F3A" w:rsidRDefault="00B86F3A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86400" cy="3200400"/>
            <wp:effectExtent l="19050" t="0" r="1905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94AC0" w:rsidRDefault="00894AC0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486400" cy="3200400"/>
            <wp:effectExtent l="19050" t="0" r="1905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Результаты качества обучения в соответствии с требованиями Федерального государственного образовательного стандарта начального общего образования проанализированы на совещании при директоре. 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Выводы: на данный период обучения у 75 % первоклассников сформированы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общеучебные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умения и навыки, 80% усвоили основные понятия, 85 % читают целыми словами, 80 % решают примеры сложения и вычитания в пределах 20, задачи в 2 действия.</w:t>
      </w:r>
    </w:p>
    <w:p w:rsidR="00894AC0" w:rsidRDefault="00894AC0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86400" cy="3200400"/>
            <wp:effectExtent l="19050" t="0" r="1905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433DD" w:rsidRDefault="00D433DD" w:rsidP="00D433DD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279980"/>
          <w:sz w:val="20"/>
          <w:szCs w:val="20"/>
        </w:rPr>
      </w:pP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Результаты  диагностики в течение первого класса заносились в таблицы требований по каждому предмету, высчитывался процент усвоенных умений на каждого ученика.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02"/>
        <w:gridCol w:w="1815"/>
        <w:gridCol w:w="1913"/>
        <w:gridCol w:w="1804"/>
        <w:gridCol w:w="1937"/>
      </w:tblGrid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Ф.И. ученика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язык, %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Математика, %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%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мир, %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Володина Лена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Галкин Максим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Дорохин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Толя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Дубровский Саша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Таня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Коновалова Даша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Кустов Сергей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Макушева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Таня 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Маркова Даша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Пережогина София 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Полянский Юра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Пошевко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Оля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Синяков Алеша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Синяков Максим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after="0"/>
            </w:pP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after="0"/>
            </w:pP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after="0"/>
            </w:pP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after="0"/>
            </w:pP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after="0"/>
            </w:pP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Тарасова Лиза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Устюгов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Дима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Шангулов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Рома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Якубовский Дима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D433DD" w:rsidTr="00D433DD"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Якушин Ваня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3DD" w:rsidRDefault="00D433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результатам исследования лучшие показатели по всем предметам у Володиной Лены, Козловой Тани, Конова</w:t>
      </w:r>
      <w:r w:rsidR="00EC588B">
        <w:rPr>
          <w:rFonts w:ascii="Times New Roman" w:eastAsia="Times New Roman" w:hAnsi="Times New Roman" w:cs="Times New Roman"/>
          <w:sz w:val="24"/>
          <w:szCs w:val="24"/>
        </w:rPr>
        <w:t xml:space="preserve">ловой Даши, </w:t>
      </w:r>
      <w:proofErr w:type="spellStart"/>
      <w:r w:rsidR="00EC588B">
        <w:rPr>
          <w:rFonts w:ascii="Times New Roman" w:eastAsia="Times New Roman" w:hAnsi="Times New Roman" w:cs="Times New Roman"/>
          <w:sz w:val="24"/>
          <w:szCs w:val="24"/>
        </w:rPr>
        <w:t>Макушевой</w:t>
      </w:r>
      <w:proofErr w:type="spellEnd"/>
      <w:r w:rsidR="00EC588B">
        <w:rPr>
          <w:rFonts w:ascii="Times New Roman" w:eastAsia="Times New Roman" w:hAnsi="Times New Roman" w:cs="Times New Roman"/>
          <w:sz w:val="24"/>
          <w:szCs w:val="24"/>
        </w:rPr>
        <w:t xml:space="preserve"> Тани, Мар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ковой Даши, Тарасовой Лизы, Якушина Вани. Слабые показатели: Полянский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Пошевко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О., Синяков Л., Синяков М.,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Шангулов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Р.</w:t>
      </w:r>
    </w:p>
    <w:p w:rsidR="00D433DD" w:rsidRDefault="00D433DD" w:rsidP="00D433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Личностные достижения оформляются с помощью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портфолио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На каждого ученика заведен</w:t>
      </w:r>
      <w:r w:rsidR="00EC58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EC588B">
        <w:rPr>
          <w:rFonts w:ascii="Times New Roman" w:eastAsia="Times New Roman" w:hAnsi="Times New Roman" w:cs="Times New Roman"/>
          <w:sz w:val="24"/>
          <w:szCs w:val="24"/>
        </w:rPr>
        <w:t>льбом, который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дети оформляют совместно с родителями. </w:t>
      </w:r>
    </w:p>
    <w:p w:rsidR="00810170" w:rsidRDefault="00810170" w:rsidP="008101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Сравнительная диаграмма.</w:t>
      </w:r>
    </w:p>
    <w:p w:rsidR="00810170" w:rsidRDefault="00810170" w:rsidP="00810170">
      <w:pPr>
        <w:spacing w:before="100" w:beforeAutospacing="1" w:after="100" w:afterAutospacing="1" w:line="240" w:lineRule="auto"/>
        <w:jc w:val="center"/>
        <w:rPr>
          <w:rFonts w:eastAsiaTheme="minorHAnsi"/>
          <w:lang w:eastAsia="en-US"/>
        </w:rPr>
      </w:pPr>
      <w:r>
        <w:rPr>
          <w:rFonts w:eastAsiaTheme="minorHAnsi"/>
          <w:noProof/>
        </w:rPr>
        <w:drawing>
          <wp:inline distT="0" distB="0" distL="0" distR="0">
            <wp:extent cx="5572125" cy="2686050"/>
            <wp:effectExtent l="19050" t="0" r="9525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C26EF" w:rsidRPr="002C26EF" w:rsidRDefault="002C26EF" w:rsidP="00CE6ED3">
      <w:pPr>
        <w:shd w:val="clear" w:color="auto" w:fill="FFFFFF"/>
        <w:spacing w:after="0" w:line="336" w:lineRule="auto"/>
        <w:jc w:val="both"/>
        <w:rPr>
          <w:rFonts w:ascii="Verdana" w:eastAsia="Times New Roman" w:hAnsi="Verdana" w:cs="Times New Roman"/>
          <w:color w:val="000000"/>
        </w:rPr>
      </w:pPr>
      <w:r w:rsidRPr="002C26EF">
        <w:rPr>
          <w:rFonts w:ascii="Verdana" w:eastAsia="Times New Roman" w:hAnsi="Verdana" w:cs="Times New Roman"/>
          <w:color w:val="000000"/>
        </w:rPr>
        <w:lastRenderedPageBreak/>
        <w:t xml:space="preserve">Выводы: </w:t>
      </w:r>
    </w:p>
    <w:p w:rsidR="002C26EF" w:rsidRPr="002C26EF" w:rsidRDefault="00CE6ED3" w:rsidP="00CE6ED3">
      <w:pPr>
        <w:shd w:val="clear" w:color="auto" w:fill="FFFFFF"/>
        <w:spacing w:after="0" w:line="336" w:lineRule="auto"/>
        <w:jc w:val="both"/>
        <w:rPr>
          <w:rFonts w:ascii="Verdana" w:eastAsia="Times New Roman" w:hAnsi="Verdana" w:cs="Times New Roman"/>
          <w:color w:val="000000"/>
        </w:rPr>
      </w:pPr>
      <w:r w:rsidRPr="002C26EF">
        <w:rPr>
          <w:rFonts w:ascii="Verdana" w:eastAsia="Times New Roman" w:hAnsi="Verdana" w:cs="Times New Roman"/>
          <w:color w:val="000000"/>
        </w:rPr>
        <w:t>По русскому языку диагностировалось 2 вида работ: письмо под диктовку и списывание с печатного текста. В обоих случаях отмечается рост успеваемости. От 40% до 55% и от 41% до 68% соответственно.</w:t>
      </w:r>
      <w:r w:rsidR="002C26EF" w:rsidRPr="002C26EF">
        <w:rPr>
          <w:rFonts w:ascii="Verdana" w:eastAsia="Times New Roman" w:hAnsi="Verdana" w:cs="Times New Roman"/>
          <w:color w:val="000000"/>
        </w:rPr>
        <w:t xml:space="preserve"> </w:t>
      </w:r>
    </w:p>
    <w:p w:rsidR="002C26EF" w:rsidRPr="002C26EF" w:rsidRDefault="00CE6ED3" w:rsidP="00CE6ED3">
      <w:pPr>
        <w:shd w:val="clear" w:color="auto" w:fill="FFFFFF"/>
        <w:spacing w:after="0" w:line="336" w:lineRule="auto"/>
        <w:jc w:val="both"/>
        <w:rPr>
          <w:rFonts w:ascii="Verdana" w:eastAsia="Times New Roman" w:hAnsi="Verdana" w:cs="Times New Roman"/>
          <w:color w:val="000000"/>
        </w:rPr>
      </w:pPr>
      <w:r w:rsidRPr="002C26EF">
        <w:rPr>
          <w:rFonts w:ascii="Verdana" w:eastAsia="Times New Roman" w:hAnsi="Verdana" w:cs="Times New Roman"/>
          <w:color w:val="000000"/>
        </w:rPr>
        <w:t xml:space="preserve">По математике </w:t>
      </w:r>
      <w:r w:rsidR="002C26EF" w:rsidRPr="002C26EF">
        <w:rPr>
          <w:rFonts w:ascii="Verdana" w:eastAsia="Times New Roman" w:hAnsi="Verdana" w:cs="Times New Roman"/>
          <w:color w:val="000000"/>
        </w:rPr>
        <w:t xml:space="preserve">проверялись умения решать примеры на сложение и вычитание и умение решать задачи. Отмечается рост успеваемости только в умении решать задачи (от 34% до 45%), в проверке решения примеров заметен спад (58% 80% 70%). </w:t>
      </w:r>
    </w:p>
    <w:p w:rsidR="00CE6ED3" w:rsidRPr="002C26EF" w:rsidRDefault="00CE6ED3" w:rsidP="00CE6ED3">
      <w:pPr>
        <w:shd w:val="clear" w:color="auto" w:fill="FFFFFF"/>
        <w:spacing w:after="0" w:line="336" w:lineRule="auto"/>
        <w:jc w:val="both"/>
        <w:rPr>
          <w:rFonts w:ascii="Verdana" w:eastAsia="Times New Roman" w:hAnsi="Verdana" w:cs="Times New Roman"/>
          <w:color w:val="000000"/>
        </w:rPr>
      </w:pPr>
      <w:r w:rsidRPr="002C26EF">
        <w:rPr>
          <w:rFonts w:ascii="Verdana" w:eastAsia="Times New Roman" w:hAnsi="Verdana" w:cs="Times New Roman"/>
          <w:color w:val="000000"/>
        </w:rPr>
        <w:t>Проверялась техника чтения</w:t>
      </w:r>
      <w:r w:rsidR="002C26EF" w:rsidRPr="002C26EF">
        <w:rPr>
          <w:rFonts w:ascii="Verdana" w:eastAsia="Times New Roman" w:hAnsi="Verdana" w:cs="Times New Roman"/>
          <w:color w:val="000000"/>
        </w:rPr>
        <w:t>: умение читать и осознанность прочитанного</w:t>
      </w:r>
      <w:r w:rsidRPr="002C26EF">
        <w:rPr>
          <w:rFonts w:ascii="Verdana" w:eastAsia="Times New Roman" w:hAnsi="Verdana" w:cs="Times New Roman"/>
          <w:color w:val="000000"/>
        </w:rPr>
        <w:t>.</w:t>
      </w:r>
      <w:r w:rsidR="002C26EF" w:rsidRPr="002C26EF">
        <w:rPr>
          <w:rFonts w:ascii="Verdana" w:eastAsia="Times New Roman" w:hAnsi="Verdana" w:cs="Times New Roman"/>
          <w:color w:val="000000"/>
        </w:rPr>
        <w:t xml:space="preserve"> Успеваемость возросла от 68</w:t>
      </w:r>
      <w:r w:rsidRPr="002C26EF">
        <w:rPr>
          <w:rFonts w:ascii="Verdana" w:eastAsia="Times New Roman" w:hAnsi="Verdana" w:cs="Times New Roman"/>
          <w:color w:val="000000"/>
        </w:rPr>
        <w:t>%</w:t>
      </w:r>
      <w:r w:rsidR="002C26EF" w:rsidRPr="002C26EF">
        <w:rPr>
          <w:rFonts w:ascii="Verdana" w:eastAsia="Times New Roman" w:hAnsi="Verdana" w:cs="Times New Roman"/>
          <w:color w:val="000000"/>
        </w:rPr>
        <w:t xml:space="preserve"> до 85% и от 43% до 55% соответственно.</w:t>
      </w:r>
      <w:r w:rsidRPr="002C26EF">
        <w:rPr>
          <w:rFonts w:ascii="Verdana" w:eastAsia="Times New Roman" w:hAnsi="Verdana" w:cs="Times New Roman"/>
          <w:color w:val="000000"/>
        </w:rPr>
        <w:t xml:space="preserve"> </w:t>
      </w:r>
    </w:p>
    <w:p w:rsidR="00D433DD" w:rsidRDefault="00D433DD" w:rsidP="00D433DD"/>
    <w:p w:rsidR="00C81C09" w:rsidRDefault="00C81C09"/>
    <w:sectPr w:rsidR="00C81C09" w:rsidSect="00454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33DD"/>
    <w:rsid w:val="002C26EF"/>
    <w:rsid w:val="0045471A"/>
    <w:rsid w:val="006C12C4"/>
    <w:rsid w:val="00810170"/>
    <w:rsid w:val="00894AC0"/>
    <w:rsid w:val="009D5CB4"/>
    <w:rsid w:val="00B86F3A"/>
    <w:rsid w:val="00C81C09"/>
    <w:rsid w:val="00CE6ED3"/>
    <w:rsid w:val="00D433DD"/>
    <w:rsid w:val="00EC588B"/>
    <w:rsid w:val="00F81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3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3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0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5" Type="http://schemas.openxmlformats.org/officeDocument/2006/relationships/chart" Target="charts/chart2.xml"/><Relationship Id="rId10" Type="http://schemas.openxmlformats.org/officeDocument/2006/relationships/chart" Target="charts/chart7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35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40</c:v>
                </c:pt>
              </c:numCache>
            </c:numRef>
          </c:val>
        </c:ser>
        <c:axId val="109434368"/>
        <c:axId val="109435904"/>
      </c:barChart>
      <c:catAx>
        <c:axId val="109434368"/>
        <c:scaling>
          <c:orientation val="minMax"/>
        </c:scaling>
        <c:axPos val="b"/>
        <c:tickLblPos val="nextTo"/>
        <c:crossAx val="109435904"/>
        <c:crosses val="autoZero"/>
        <c:auto val="1"/>
        <c:lblAlgn val="ctr"/>
        <c:lblOffset val="100"/>
      </c:catAx>
      <c:valAx>
        <c:axId val="109435904"/>
        <c:scaling>
          <c:orientation val="minMax"/>
        </c:scaling>
        <c:axPos val="l"/>
        <c:majorGridlines/>
        <c:numFmt formatCode="General" sourceLinked="1"/>
        <c:tickLblPos val="nextTo"/>
        <c:crossAx val="10943436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25</c:v>
                </c:pt>
                <c:pt idx="1">
                  <c:v>65</c:v>
                </c:pt>
                <c:pt idx="2">
                  <c:v>10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55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25</c:v>
                </c:pt>
              </c:numCache>
            </c:numRef>
          </c:val>
        </c:ser>
        <c:shape val="cone"/>
        <c:axId val="83880192"/>
        <c:axId val="101523456"/>
        <c:axId val="0"/>
      </c:bar3DChart>
      <c:catAx>
        <c:axId val="83880192"/>
        <c:scaling>
          <c:orientation val="minMax"/>
        </c:scaling>
        <c:axPos val="b"/>
        <c:tickLblPos val="nextTo"/>
        <c:crossAx val="101523456"/>
        <c:crosses val="autoZero"/>
        <c:auto val="1"/>
        <c:lblAlgn val="ctr"/>
        <c:lblOffset val="100"/>
      </c:catAx>
      <c:valAx>
        <c:axId val="101523456"/>
        <c:scaling>
          <c:orientation val="minMax"/>
        </c:scaling>
        <c:axPos val="l"/>
        <c:majorGridlines/>
        <c:numFmt formatCode="General" sourceLinked="1"/>
        <c:tickLblPos val="nextTo"/>
        <c:crossAx val="8388019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60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15</c:v>
                </c:pt>
              </c:numCache>
            </c:numRef>
          </c:val>
        </c:ser>
        <c:shape val="box"/>
        <c:axId val="110826624"/>
        <c:axId val="110828160"/>
        <c:axId val="0"/>
      </c:bar3DChart>
      <c:catAx>
        <c:axId val="110826624"/>
        <c:scaling>
          <c:orientation val="minMax"/>
        </c:scaling>
        <c:axPos val="b"/>
        <c:tickLblPos val="nextTo"/>
        <c:crossAx val="110828160"/>
        <c:crosses val="autoZero"/>
        <c:auto val="1"/>
        <c:lblAlgn val="ctr"/>
        <c:lblOffset val="100"/>
      </c:catAx>
      <c:valAx>
        <c:axId val="110828160"/>
        <c:scaling>
          <c:orientation val="minMax"/>
        </c:scaling>
        <c:axPos val="l"/>
        <c:majorGridlines/>
        <c:numFmt formatCode="General" sourceLinked="1"/>
        <c:tickLblPos val="nextTo"/>
        <c:crossAx val="11082662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справились с замечаниями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справились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5</c:v>
                </c:pt>
              </c:numCache>
            </c:numRef>
          </c:val>
        </c:ser>
        <c:shape val="pyramid"/>
        <c:axId val="110948352"/>
        <c:axId val="110949888"/>
        <c:axId val="0"/>
      </c:bar3DChart>
      <c:catAx>
        <c:axId val="110948352"/>
        <c:scaling>
          <c:orientation val="minMax"/>
        </c:scaling>
        <c:axPos val="b"/>
        <c:tickLblPos val="nextTo"/>
        <c:crossAx val="110949888"/>
        <c:crosses val="autoZero"/>
        <c:auto val="1"/>
        <c:lblAlgn val="ctr"/>
        <c:lblOffset val="100"/>
      </c:catAx>
      <c:valAx>
        <c:axId val="110949888"/>
        <c:scaling>
          <c:orientation val="minMax"/>
        </c:scaling>
        <c:axPos val="l"/>
        <c:majorGridlines/>
        <c:numFmt formatCode="General" sourceLinked="1"/>
        <c:tickLblPos val="nextTo"/>
        <c:crossAx val="11094835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справились с замечаниями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справились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hape val="pyramid"/>
        <c:axId val="112167552"/>
        <c:axId val="112173440"/>
        <c:axId val="0"/>
      </c:bar3DChart>
      <c:catAx>
        <c:axId val="112167552"/>
        <c:scaling>
          <c:orientation val="minMax"/>
        </c:scaling>
        <c:axPos val="b"/>
        <c:tickLblPos val="nextTo"/>
        <c:crossAx val="112173440"/>
        <c:crosses val="autoZero"/>
        <c:auto val="1"/>
        <c:lblAlgn val="ctr"/>
        <c:lblOffset val="100"/>
      </c:catAx>
      <c:valAx>
        <c:axId val="112173440"/>
        <c:scaling>
          <c:orientation val="minMax"/>
        </c:scaling>
        <c:axPos val="l"/>
        <c:majorGridlines/>
        <c:numFmt formatCode="General" sourceLinked="1"/>
        <c:tickLblPos val="nextTo"/>
        <c:crossAx val="11216755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русский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73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математика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78</c:v>
                </c:pt>
              </c:numCache>
            </c:numRef>
          </c:val>
        </c:ser>
        <c:shape val="cone"/>
        <c:axId val="111166208"/>
        <c:axId val="111167744"/>
        <c:axId val="112170304"/>
      </c:bar3DChart>
      <c:catAx>
        <c:axId val="111166208"/>
        <c:scaling>
          <c:orientation val="minMax"/>
        </c:scaling>
        <c:axPos val="b"/>
        <c:tickLblPos val="nextTo"/>
        <c:crossAx val="111167744"/>
        <c:crosses val="autoZero"/>
        <c:auto val="1"/>
        <c:lblAlgn val="ctr"/>
        <c:lblOffset val="100"/>
      </c:catAx>
      <c:valAx>
        <c:axId val="111167744"/>
        <c:scaling>
          <c:orientation val="minMax"/>
        </c:scaling>
        <c:axPos val="l"/>
        <c:majorGridlines/>
        <c:numFmt formatCode="General" sourceLinked="1"/>
        <c:tickLblPos val="nextTo"/>
        <c:crossAx val="111166208"/>
        <c:crosses val="autoZero"/>
        <c:crossBetween val="between"/>
      </c:valAx>
      <c:serAx>
        <c:axId val="112170304"/>
        <c:scaling>
          <c:orientation val="minMax"/>
        </c:scaling>
        <c:axPos val="b"/>
        <c:tickLblPos val="nextTo"/>
        <c:crossAx val="111167744"/>
        <c:crosses val="autoZero"/>
      </c:serAx>
    </c:plotArea>
    <c:legend>
      <c:legendPos val="r"/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общеучебные умения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75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усвоение основных понятий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80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читают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85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решают примеры и задачи</c:v>
                </c:pt>
              </c:strCache>
            </c:strRef>
          </c:tx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80</c:v>
                </c:pt>
              </c:numCache>
            </c:numRef>
          </c:val>
        </c:ser>
        <c:axId val="114898048"/>
        <c:axId val="114899584"/>
      </c:barChart>
      <c:catAx>
        <c:axId val="114898048"/>
        <c:scaling>
          <c:orientation val="minMax"/>
        </c:scaling>
        <c:axPos val="b"/>
        <c:tickLblPos val="nextTo"/>
        <c:crossAx val="114899584"/>
        <c:crosses val="autoZero"/>
        <c:auto val="1"/>
        <c:lblAlgn val="ctr"/>
        <c:lblOffset val="100"/>
      </c:catAx>
      <c:valAx>
        <c:axId val="114899584"/>
        <c:scaling>
          <c:orientation val="minMax"/>
        </c:scaling>
        <c:axPos val="l"/>
        <c:majorGridlines/>
        <c:numFmt formatCode="General" sourceLinked="1"/>
        <c:tickLblPos val="nextTo"/>
        <c:crossAx val="11489804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начало года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письмо под диктовку</c:v>
                </c:pt>
                <c:pt idx="1">
                  <c:v>списывание</c:v>
                </c:pt>
                <c:pt idx="2">
                  <c:v>решение примеров</c:v>
                </c:pt>
                <c:pt idx="3">
                  <c:v>умение решать задачи</c:v>
                </c:pt>
                <c:pt idx="4">
                  <c:v>умение читать</c:v>
                </c:pt>
                <c:pt idx="5">
                  <c:v>осознанность прочитанного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40</c:v>
                </c:pt>
                <c:pt idx="1">
                  <c:v>41</c:v>
                </c:pt>
                <c:pt idx="2">
                  <c:v>58</c:v>
                </c:pt>
                <c:pt idx="3">
                  <c:v>34</c:v>
                </c:pt>
                <c:pt idx="4">
                  <c:v>68</c:v>
                </c:pt>
                <c:pt idx="5">
                  <c:v>43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середина года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письмо под диктовку</c:v>
                </c:pt>
                <c:pt idx="1">
                  <c:v>списывание</c:v>
                </c:pt>
                <c:pt idx="2">
                  <c:v>решение примеров</c:v>
                </c:pt>
                <c:pt idx="3">
                  <c:v>умение решать задачи</c:v>
                </c:pt>
                <c:pt idx="4">
                  <c:v>умение читать</c:v>
                </c:pt>
                <c:pt idx="5">
                  <c:v>осознанность прочитанного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50</c:v>
                </c:pt>
                <c:pt idx="1">
                  <c:v>63</c:v>
                </c:pt>
                <c:pt idx="2">
                  <c:v>80</c:v>
                </c:pt>
                <c:pt idx="3">
                  <c:v>41</c:v>
                </c:pt>
                <c:pt idx="4">
                  <c:v>72</c:v>
                </c:pt>
                <c:pt idx="5">
                  <c:v>49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конец года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письмо под диктовку</c:v>
                </c:pt>
                <c:pt idx="1">
                  <c:v>списывание</c:v>
                </c:pt>
                <c:pt idx="2">
                  <c:v>решение примеров</c:v>
                </c:pt>
                <c:pt idx="3">
                  <c:v>умение решать задачи</c:v>
                </c:pt>
                <c:pt idx="4">
                  <c:v>умение читать</c:v>
                </c:pt>
                <c:pt idx="5">
                  <c:v>осознанность прочитанного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55</c:v>
                </c:pt>
                <c:pt idx="1">
                  <c:v>68</c:v>
                </c:pt>
                <c:pt idx="2">
                  <c:v>70</c:v>
                </c:pt>
                <c:pt idx="3">
                  <c:v>45</c:v>
                </c:pt>
                <c:pt idx="4">
                  <c:v>85</c:v>
                </c:pt>
                <c:pt idx="5">
                  <c:v>55</c:v>
                </c:pt>
              </c:numCache>
            </c:numRef>
          </c:val>
        </c:ser>
        <c:shape val="box"/>
        <c:axId val="114929664"/>
        <c:axId val="114931200"/>
        <c:axId val="0"/>
      </c:bar3DChart>
      <c:catAx>
        <c:axId val="114929664"/>
        <c:scaling>
          <c:orientation val="minMax"/>
        </c:scaling>
        <c:axPos val="b"/>
        <c:tickLblPos val="nextTo"/>
        <c:crossAx val="114931200"/>
        <c:crosses val="autoZero"/>
        <c:auto val="1"/>
        <c:lblAlgn val="ctr"/>
        <c:lblOffset val="100"/>
      </c:catAx>
      <c:valAx>
        <c:axId val="114931200"/>
        <c:scaling>
          <c:orientation val="minMax"/>
        </c:scaling>
        <c:axPos val="l"/>
        <c:majorGridlines/>
        <c:numFmt formatCode="General" sourceLinked="1"/>
        <c:tickLblPos val="nextTo"/>
        <c:crossAx val="11492966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9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Алёна</cp:lastModifiedBy>
  <cp:revision>4</cp:revision>
  <dcterms:created xsi:type="dcterms:W3CDTF">2012-05-20T05:29:00Z</dcterms:created>
  <dcterms:modified xsi:type="dcterms:W3CDTF">2012-05-21T13:01:00Z</dcterms:modified>
</cp:coreProperties>
</file>